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复旦大学附属儿科医院建院65周年系列活动</w:t>
      </w:r>
    </w:p>
    <w:p>
      <w:pPr>
        <w:jc w:val="center"/>
        <w:rPr>
          <w:rFonts w:cstheme="minorHAnsi"/>
          <w:sz w:val="32"/>
        </w:rPr>
      </w:pPr>
      <w:r>
        <w:rPr>
          <w:rFonts w:hint="eastAsia" w:cstheme="minorHAnsi"/>
          <w:sz w:val="32"/>
        </w:rPr>
        <w:t>基于临床病例引导的神经遗传性疾病诊断实训</w:t>
      </w:r>
      <w:r>
        <w:rPr>
          <w:rFonts w:cstheme="minorHAnsi"/>
          <w:sz w:val="32"/>
        </w:rPr>
        <w:t>国际培训班</w:t>
      </w:r>
    </w:p>
    <w:p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第一轮通知</w:t>
      </w:r>
    </w:p>
    <w:p>
      <w:pPr>
        <w:jc w:val="center"/>
        <w:rPr>
          <w:rFonts w:cstheme="minorHAnsi"/>
          <w:sz w:val="28"/>
        </w:rPr>
      </w:pPr>
    </w:p>
    <w:p>
      <w:pPr>
        <w:spacing w:line="360" w:lineRule="auto"/>
        <w:jc w:val="left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背景介绍：</w:t>
      </w:r>
    </w:p>
    <w:p>
      <w:pPr>
        <w:spacing w:line="360" w:lineRule="auto"/>
        <w:ind w:firstLine="480" w:firstLineChars="200"/>
        <w:jc w:val="left"/>
        <w:rPr>
          <w:rFonts w:cstheme="minorHAnsi"/>
          <w:sz w:val="24"/>
        </w:rPr>
      </w:pPr>
      <w:r>
        <w:rPr>
          <w:rFonts w:cstheme="minorHAnsi"/>
          <w:sz w:val="24"/>
        </w:rPr>
        <w:t>复旦大学附属儿科医院将在</w:t>
      </w:r>
      <w:r>
        <w:rPr>
          <w:rFonts w:hint="eastAsia" w:cstheme="minorHAnsi"/>
          <w:sz w:val="24"/>
        </w:rPr>
        <w:t>2017年2月24日-26日在上海举办“</w:t>
      </w:r>
      <w:r>
        <w:rPr>
          <w:rFonts w:hint="eastAsia" w:cstheme="minorHAnsi"/>
          <w:b/>
          <w:sz w:val="24"/>
        </w:rPr>
        <w:t>基于临床病例引导的神经遗传性疾病诊断实训</w:t>
      </w:r>
      <w:r>
        <w:rPr>
          <w:rFonts w:cstheme="minorHAnsi"/>
          <w:b/>
          <w:sz w:val="24"/>
        </w:rPr>
        <w:t>国际培训班</w:t>
      </w:r>
      <w:r>
        <w:rPr>
          <w:rFonts w:hint="eastAsia" w:cstheme="minorHAnsi"/>
          <w:sz w:val="24"/>
        </w:rPr>
        <w:t>”，</w:t>
      </w:r>
      <w:r>
        <w:rPr>
          <w:rFonts w:cstheme="minorHAnsi"/>
          <w:sz w:val="24"/>
        </w:rPr>
        <w:t>培训班特邀请</w:t>
      </w:r>
      <w:r>
        <w:rPr>
          <w:rFonts w:hint="eastAsia" w:cstheme="minorHAnsi"/>
          <w:sz w:val="24"/>
        </w:rPr>
        <w:t>中美临床神经遗传学专家授课，将紧密结合儿童临床神经系统疾病的遗传学诊断技术，通过各类临床案例分析，详细传授神经遗传学诊断思路与方法、报告解读与分析、遗传咨询要点。本次培训班课程内容</w:t>
      </w:r>
      <w:r>
        <w:rPr>
          <w:rFonts w:cstheme="minorHAnsi"/>
          <w:sz w:val="24"/>
        </w:rPr>
        <w:t>丰富多彩</w:t>
      </w:r>
      <w:r>
        <w:rPr>
          <w:rFonts w:hint="eastAsia" w:cstheme="minorHAnsi"/>
          <w:sz w:val="24"/>
        </w:rPr>
        <w:t>，将挑选部分参会学员提供的典型性病例进行现场分析、讨论与指导，旨在</w:t>
      </w:r>
      <w:r>
        <w:rPr>
          <w:rFonts w:cstheme="minorHAnsi"/>
          <w:sz w:val="24"/>
        </w:rPr>
        <w:t>着手培养掌握临床遗传学基础知识和实践技能的专业遗传</w:t>
      </w:r>
      <w:r>
        <w:rPr>
          <w:rFonts w:hint="eastAsia" w:cstheme="minorHAnsi"/>
          <w:sz w:val="24"/>
        </w:rPr>
        <w:t>诊断</w:t>
      </w:r>
      <w:r>
        <w:rPr>
          <w:rFonts w:cstheme="minorHAnsi"/>
          <w:sz w:val="24"/>
        </w:rPr>
        <w:t>队伍，帮助临床医生解读检测报告，评估疾病发生或复发的风险，进行疾病遗传、检测、管理、预防等知识的传授，帮助患者做出正确的选择。</w:t>
      </w:r>
    </w:p>
    <w:p>
      <w:pPr>
        <w:spacing w:line="360" w:lineRule="auto"/>
        <w:jc w:val="left"/>
        <w:rPr>
          <w:rFonts w:cstheme="minorHAnsi"/>
          <w:b/>
          <w:sz w:val="24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</w:rPr>
        <w:t>培训对象：全国从事神经系统疾病临床诊断与研究的副高及以上医师</w:t>
      </w:r>
      <w:r>
        <w:rPr>
          <w:rFonts w:cstheme="minorHAnsi"/>
          <w:b/>
          <w:color w:val="3E3E3E"/>
          <w:sz w:val="24"/>
          <w:szCs w:val="24"/>
          <w:shd w:val="clear" w:color="auto" w:fill="FFFFFF"/>
        </w:rPr>
        <w:t>。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b/>
          <w:color w:val="3E3E3E"/>
          <w:sz w:val="24"/>
          <w:szCs w:val="24"/>
          <w:shd w:val="clear" w:color="auto" w:fill="FFFFFF"/>
        </w:rPr>
        <w:t>报到时间：</w:t>
      </w:r>
      <w:r>
        <w:rPr>
          <w:rFonts w:cstheme="minorHAnsi"/>
          <w:color w:val="3E3E3E"/>
          <w:sz w:val="24"/>
          <w:szCs w:val="24"/>
          <w:shd w:val="clear" w:color="auto" w:fill="FFFFFF"/>
        </w:rPr>
        <w:t>2017年2月24日周五13:00-18:00（仅限外地学员）</w:t>
      </w:r>
    </w:p>
    <w:p>
      <w:pPr>
        <w:spacing w:line="360" w:lineRule="auto"/>
        <w:jc w:val="left"/>
        <w:rPr>
          <w:rFonts w:cstheme="minorHAnsi"/>
          <w:b/>
          <w:sz w:val="24"/>
        </w:rPr>
      </w:pPr>
      <w:r>
        <w:rPr>
          <w:rFonts w:cstheme="minorHAnsi"/>
          <w:b/>
          <w:color w:val="3E3E3E"/>
          <w:sz w:val="24"/>
          <w:szCs w:val="24"/>
          <w:shd w:val="clear" w:color="auto" w:fill="FFFFFF"/>
        </w:rPr>
        <w:t>报到地址：</w:t>
      </w:r>
      <w:r>
        <w:rPr>
          <w:rFonts w:cstheme="minorHAnsi"/>
          <w:color w:val="3E3E3E"/>
          <w:sz w:val="24"/>
          <w:szCs w:val="24"/>
          <w:shd w:val="clear" w:color="auto" w:fill="FFFFFF"/>
        </w:rPr>
        <w:t>上海华纳时尚酒店（上海市闵行区莲花路1978号，近宜山路）</w:t>
      </w:r>
    </w:p>
    <w:p>
      <w:pPr>
        <w:spacing w:line="360" w:lineRule="auto"/>
        <w:jc w:val="left"/>
        <w:rPr>
          <w:rFonts w:cstheme="minorHAnsi"/>
          <w:b/>
          <w:sz w:val="24"/>
        </w:rPr>
      </w:pPr>
      <w:r>
        <w:rPr>
          <w:rFonts w:cstheme="minorHAnsi"/>
          <w:b/>
          <w:color w:val="3E3E3E"/>
          <w:sz w:val="24"/>
          <w:szCs w:val="24"/>
          <w:shd w:val="clear" w:color="auto" w:fill="FFFFFF"/>
        </w:rPr>
        <w:t>培训时间：</w:t>
      </w:r>
      <w:r>
        <w:rPr>
          <w:rFonts w:cstheme="minorHAnsi"/>
          <w:color w:val="3E3E3E"/>
          <w:sz w:val="24"/>
          <w:szCs w:val="24"/>
          <w:shd w:val="clear" w:color="auto" w:fill="FFFFFF"/>
        </w:rPr>
        <w:t>2017年2月</w:t>
      </w:r>
      <w:r>
        <w:rPr>
          <w:rFonts w:hint="eastAsia" w:cstheme="minorHAnsi"/>
          <w:color w:val="3E3E3E"/>
          <w:sz w:val="24"/>
          <w:szCs w:val="24"/>
          <w:shd w:val="clear" w:color="auto" w:fill="FFFFFF"/>
        </w:rPr>
        <w:t>24日下午报到，2月</w:t>
      </w:r>
      <w:r>
        <w:rPr>
          <w:rFonts w:cstheme="minorHAnsi"/>
          <w:color w:val="3E3E3E"/>
          <w:sz w:val="24"/>
          <w:szCs w:val="24"/>
          <w:shd w:val="clear" w:color="auto" w:fill="FFFFFF"/>
        </w:rPr>
        <w:t>25日-26日，两天全天培训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b/>
          <w:color w:val="3E3E3E"/>
          <w:sz w:val="24"/>
          <w:szCs w:val="24"/>
          <w:shd w:val="clear" w:color="auto" w:fill="FFFFFF"/>
        </w:rPr>
        <w:t>培训时间：</w:t>
      </w:r>
      <w:r>
        <w:rPr>
          <w:rFonts w:cstheme="minorHAnsi"/>
          <w:color w:val="3E3E3E"/>
          <w:sz w:val="24"/>
          <w:szCs w:val="24"/>
          <w:shd w:val="clear" w:color="auto" w:fill="FFFFFF"/>
        </w:rPr>
        <w:t>2017年2月25日-26日，两天全天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b/>
          <w:color w:val="3E3E3E"/>
          <w:sz w:val="24"/>
          <w:szCs w:val="24"/>
          <w:shd w:val="clear" w:color="auto" w:fill="FFFFFF"/>
        </w:rPr>
        <w:t>培训地址：</w:t>
      </w:r>
      <w:r>
        <w:rPr>
          <w:rFonts w:cstheme="minorHAnsi"/>
          <w:color w:val="3E3E3E"/>
          <w:sz w:val="24"/>
          <w:szCs w:val="24"/>
          <w:shd w:val="clear" w:color="auto" w:fill="FFFFFF"/>
        </w:rPr>
        <w:t>复旦大学附属儿科医院（上海市闵行区万源路399号，近顾戴路）</w:t>
      </w:r>
    </w:p>
    <w:p>
      <w:pPr>
        <w:spacing w:line="360" w:lineRule="auto"/>
        <w:ind w:firstLine="1200" w:firstLineChars="500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5号楼一楼多功能厅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rPr>
          <w:rFonts w:asciiTheme="minorHAnsi" w:hAnsiTheme="minorHAnsi" w:eastAsiaTheme="minorEastAsia" w:cstheme="minorHAnsi"/>
          <w:b/>
          <w:color w:val="3E3E3E"/>
          <w:kern w:val="2"/>
          <w:shd w:val="clear" w:color="auto" w:fill="FFFFFF"/>
        </w:rPr>
      </w:pPr>
      <w:r>
        <w:rPr>
          <w:rFonts w:asciiTheme="minorHAnsi" w:hAnsiTheme="minorHAnsi" w:eastAsiaTheme="minorEastAsia" w:cstheme="minorHAnsi"/>
          <w:b/>
          <w:color w:val="3E3E3E"/>
          <w:kern w:val="2"/>
          <w:shd w:val="clear" w:color="auto" w:fill="FFFFFF"/>
        </w:rPr>
        <w:t>培训班费用：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rPr>
          <w:rFonts w:asciiTheme="minorHAnsi" w:hAnsiTheme="minorHAnsi" w:cstheme="minorHAnsi"/>
          <w:color w:val="3E3E3E"/>
        </w:rPr>
      </w:pPr>
      <w:r>
        <w:rPr>
          <w:rFonts w:asciiTheme="minorHAnsi" w:hAnsiTheme="minorHAnsi" w:cstheme="minorHAnsi"/>
          <w:color w:val="3E3E3E"/>
        </w:rPr>
        <w:t>无需培训费，食宿由会务组统一安排，费用学员自理或回单位报销。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rPr>
          <w:rFonts w:asciiTheme="minorHAnsi" w:hAnsiTheme="minorHAnsi" w:cstheme="minorHAnsi"/>
          <w:b/>
          <w:color w:val="3E3E3E"/>
        </w:rPr>
      </w:pPr>
      <w:r>
        <w:rPr>
          <w:rFonts w:asciiTheme="minorHAnsi" w:hAnsiTheme="minorHAnsi" w:cstheme="minorHAnsi"/>
          <w:b/>
          <w:color w:val="3E3E3E"/>
        </w:rPr>
        <w:t>参会要求与参会回执：</w:t>
      </w:r>
    </w:p>
    <w:p>
      <w:pPr>
        <w:widowControl/>
        <w:shd w:val="clear" w:color="auto" w:fill="FFFFFF"/>
        <w:spacing w:line="360" w:lineRule="atLeast"/>
        <w:jc w:val="left"/>
        <w:rPr>
          <w:rFonts w:eastAsia="宋体" w:cstheme="minorHAnsi"/>
          <w:bCs/>
          <w:color w:val="000000"/>
          <w:kern w:val="0"/>
          <w:sz w:val="24"/>
          <w:szCs w:val="24"/>
        </w:rPr>
      </w:pPr>
      <w:r>
        <w:rPr>
          <w:rFonts w:eastAsia="宋体" w:cstheme="minorHAnsi"/>
          <w:bCs/>
          <w:color w:val="000000"/>
          <w:kern w:val="0"/>
          <w:sz w:val="24"/>
          <w:szCs w:val="24"/>
        </w:rPr>
        <w:t>1、每位学员携带一份临床典型病例来（含相关检查报告）</w:t>
      </w:r>
      <w:r>
        <w:rPr>
          <w:rFonts w:hint="eastAsia" w:eastAsia="宋体" w:cstheme="minorHAnsi"/>
          <w:bCs/>
          <w:color w:val="000000"/>
          <w:kern w:val="0"/>
          <w:sz w:val="24"/>
          <w:szCs w:val="24"/>
        </w:rPr>
        <w:t>，</w:t>
      </w:r>
      <w:r>
        <w:rPr>
          <w:rFonts w:eastAsia="宋体" w:cstheme="minorHAnsi"/>
          <w:bCs/>
          <w:color w:val="000000"/>
          <w:kern w:val="0"/>
          <w:sz w:val="24"/>
          <w:szCs w:val="24"/>
        </w:rPr>
        <w:t>于</w:t>
      </w:r>
      <w:r>
        <w:rPr>
          <w:rFonts w:eastAsia="宋体" w:cstheme="minorHAnsi"/>
          <w:b/>
          <w:bCs/>
          <w:color w:val="FF0000"/>
          <w:kern w:val="0"/>
          <w:sz w:val="24"/>
          <w:szCs w:val="24"/>
          <w:u w:val="single"/>
        </w:rPr>
        <w:t>2月17日前</w:t>
      </w:r>
      <w:r>
        <w:rPr>
          <w:rFonts w:eastAsia="宋体" w:cstheme="minorHAnsi"/>
          <w:bCs/>
          <w:color w:val="000000"/>
          <w:kern w:val="0"/>
          <w:sz w:val="24"/>
          <w:szCs w:val="24"/>
        </w:rPr>
        <w:t>填写附件“</w:t>
      </w:r>
      <w:r>
        <w:rPr>
          <w:rFonts w:eastAsia="宋体" w:cstheme="minorHAnsi"/>
          <w:bCs/>
          <w:color w:val="000000"/>
          <w:kern w:val="0"/>
          <w:sz w:val="24"/>
          <w:szCs w:val="24"/>
          <w:highlight w:val="yellow"/>
        </w:rPr>
        <w:t>典型</w:t>
      </w:r>
      <w:r>
        <w:rPr>
          <w:rFonts w:hint="eastAsia" w:eastAsia="宋体" w:cstheme="minorHAnsi"/>
          <w:bCs/>
          <w:color w:val="000000"/>
          <w:kern w:val="0"/>
          <w:sz w:val="24"/>
          <w:szCs w:val="24"/>
          <w:highlight w:val="yellow"/>
        </w:rPr>
        <w:t>病例记录表</w:t>
      </w:r>
      <w:r>
        <w:rPr>
          <w:rFonts w:eastAsia="宋体" w:cstheme="minorHAnsi"/>
          <w:bCs/>
          <w:color w:val="000000"/>
          <w:kern w:val="0"/>
          <w:sz w:val="24"/>
          <w:szCs w:val="24"/>
        </w:rPr>
        <w:t>”，和</w:t>
      </w:r>
      <w:r>
        <w:rPr>
          <w:rFonts w:hint="eastAsia" w:eastAsia="宋体" w:cstheme="minorHAnsi"/>
          <w:bCs/>
          <w:color w:val="000000"/>
          <w:kern w:val="0"/>
          <w:sz w:val="24"/>
          <w:szCs w:val="24"/>
          <w:highlight w:val="yellow"/>
        </w:rPr>
        <w:t>基因检测报告</w:t>
      </w:r>
      <w:r>
        <w:rPr>
          <w:rFonts w:hint="eastAsia" w:eastAsia="宋体" w:cstheme="minorHAnsi"/>
          <w:bCs/>
          <w:color w:val="000000"/>
          <w:kern w:val="0"/>
          <w:sz w:val="24"/>
          <w:szCs w:val="24"/>
        </w:rPr>
        <w:t>、</w:t>
      </w:r>
      <w:r>
        <w:rPr>
          <w:rFonts w:eastAsia="宋体" w:cstheme="minorHAnsi"/>
          <w:bCs/>
          <w:color w:val="000000"/>
          <w:kern w:val="0"/>
          <w:sz w:val="24"/>
          <w:szCs w:val="24"/>
          <w:highlight w:val="yellow"/>
        </w:rPr>
        <w:t>相关检查报告照片或扫描件</w:t>
      </w:r>
      <w:r>
        <w:rPr>
          <w:rFonts w:eastAsia="宋体" w:cstheme="minorHAnsi"/>
          <w:bCs/>
          <w:color w:val="000000"/>
          <w:kern w:val="0"/>
          <w:sz w:val="24"/>
          <w:szCs w:val="24"/>
        </w:rPr>
        <w:t>一并发送至会务组邮箱；mgdpnc2017@126.com</w:t>
      </w:r>
    </w:p>
    <w:p>
      <w:pPr>
        <w:widowControl/>
        <w:shd w:val="clear" w:color="auto" w:fill="FFFFFF"/>
        <w:spacing w:line="360" w:lineRule="atLeast"/>
        <w:jc w:val="left"/>
        <w:rPr>
          <w:rFonts w:eastAsia="宋体" w:cstheme="minorHAnsi"/>
          <w:bCs/>
          <w:color w:val="000000"/>
          <w:kern w:val="0"/>
          <w:sz w:val="24"/>
          <w:szCs w:val="24"/>
        </w:rPr>
      </w:pPr>
      <w:r>
        <w:rPr>
          <w:rFonts w:eastAsia="宋体" w:cstheme="minorHAnsi"/>
          <w:bCs/>
          <w:color w:val="000000"/>
          <w:kern w:val="0"/>
          <w:sz w:val="24"/>
          <w:szCs w:val="24"/>
        </w:rPr>
        <w:t>2、 每位学员填写</w:t>
      </w:r>
      <w:r>
        <w:rPr>
          <w:rFonts w:eastAsia="宋体" w:cstheme="minorHAnsi"/>
          <w:bCs/>
          <w:color w:val="000000"/>
          <w:kern w:val="0"/>
          <w:sz w:val="24"/>
          <w:szCs w:val="24"/>
          <w:highlight w:val="yellow"/>
        </w:rPr>
        <w:t>参会回执</w:t>
      </w:r>
      <w:r>
        <w:rPr>
          <w:rFonts w:eastAsia="宋体" w:cstheme="minorHAnsi"/>
          <w:bCs/>
          <w:color w:val="000000"/>
          <w:kern w:val="0"/>
          <w:sz w:val="24"/>
          <w:szCs w:val="24"/>
        </w:rPr>
        <w:t>于</w:t>
      </w:r>
      <w:r>
        <w:rPr>
          <w:rFonts w:eastAsia="宋体" w:cstheme="minorHAnsi"/>
          <w:b/>
          <w:bCs/>
          <w:color w:val="FF0000"/>
          <w:kern w:val="0"/>
          <w:sz w:val="24"/>
          <w:szCs w:val="24"/>
          <w:u w:val="single"/>
        </w:rPr>
        <w:t>2月17日前</w:t>
      </w:r>
      <w:r>
        <w:rPr>
          <w:rFonts w:eastAsia="宋体" w:cstheme="minorHAnsi"/>
          <w:bCs/>
          <w:color w:val="000000"/>
          <w:kern w:val="0"/>
          <w:sz w:val="24"/>
          <w:szCs w:val="24"/>
        </w:rPr>
        <w:t>同</w:t>
      </w:r>
      <w:r>
        <w:rPr>
          <w:rFonts w:eastAsia="宋体" w:cstheme="minorHAnsi"/>
          <w:bCs/>
          <w:color w:val="000000"/>
          <w:kern w:val="0"/>
          <w:sz w:val="24"/>
          <w:szCs w:val="24"/>
          <w:highlight w:val="yellow"/>
        </w:rPr>
        <w:t>典型</w:t>
      </w:r>
      <w:r>
        <w:rPr>
          <w:rFonts w:hint="eastAsia" w:eastAsia="宋体" w:cstheme="minorHAnsi"/>
          <w:bCs/>
          <w:color w:val="000000"/>
          <w:kern w:val="0"/>
          <w:sz w:val="24"/>
          <w:szCs w:val="24"/>
          <w:highlight w:val="yellow"/>
        </w:rPr>
        <w:t>病例记录表</w:t>
      </w:r>
      <w:r>
        <w:rPr>
          <w:rFonts w:eastAsia="宋体" w:cstheme="minorHAnsi"/>
          <w:bCs/>
          <w:color w:val="000000"/>
          <w:kern w:val="0"/>
          <w:sz w:val="24"/>
          <w:szCs w:val="24"/>
        </w:rPr>
        <w:t>一同发送至会务组邮箱</w:t>
      </w:r>
      <w:r>
        <w:rPr>
          <w:rFonts w:hint="eastAsia" w:eastAsia="宋体" w:cstheme="minorHAnsi"/>
          <w:bCs/>
          <w:color w:val="000000"/>
          <w:kern w:val="0"/>
          <w:sz w:val="24"/>
          <w:szCs w:val="24"/>
        </w:rPr>
        <w:t>：</w:t>
      </w:r>
      <w:r>
        <w:fldChar w:fldCharType="begin"/>
      </w:r>
      <w:r>
        <w:instrText xml:space="preserve"> HYPERLINK "mailto:mgdpnc2017@126.com" </w:instrText>
      </w:r>
      <w:r>
        <w:fldChar w:fldCharType="separate"/>
      </w:r>
      <w:r>
        <w:rPr>
          <w:rStyle w:val="9"/>
          <w:rFonts w:eastAsia="宋体" w:cstheme="minorHAnsi"/>
          <w:bCs/>
          <w:kern w:val="0"/>
          <w:sz w:val="24"/>
          <w:szCs w:val="24"/>
        </w:rPr>
        <w:t>mgdpnc2017@126.com</w:t>
      </w:r>
      <w:r>
        <w:rPr>
          <w:rStyle w:val="9"/>
          <w:rFonts w:eastAsia="宋体" w:cstheme="minorHAnsi"/>
          <w:bCs/>
          <w:kern w:val="0"/>
          <w:sz w:val="24"/>
          <w:szCs w:val="24"/>
        </w:rPr>
        <w:fldChar w:fldCharType="end"/>
      </w:r>
    </w:p>
    <w:p>
      <w:pPr>
        <w:widowControl/>
        <w:shd w:val="clear" w:color="auto" w:fill="FFFFFF"/>
        <w:spacing w:line="480" w:lineRule="atLeast"/>
        <w:jc w:val="left"/>
        <w:rPr>
          <w:rFonts w:cstheme="minorHAnsi"/>
          <w:b/>
          <w:bCs/>
          <w:color w:val="3E3E3E"/>
          <w:kern w:val="0"/>
          <w:sz w:val="24"/>
          <w:szCs w:val="24"/>
        </w:rPr>
      </w:pPr>
      <w:r>
        <w:rPr>
          <w:rFonts w:cstheme="minorHAnsi"/>
          <w:b/>
          <w:bCs/>
          <w:color w:val="3E3E3E"/>
          <w:kern w:val="0"/>
          <w:sz w:val="24"/>
          <w:szCs w:val="24"/>
        </w:rPr>
        <w:t>培训班咨询：</w:t>
      </w:r>
    </w:p>
    <w:p>
      <w:pPr>
        <w:widowControl/>
        <w:shd w:val="clear" w:color="auto" w:fill="FFFFFF"/>
        <w:spacing w:line="480" w:lineRule="atLeast"/>
        <w:jc w:val="left"/>
        <w:rPr>
          <w:rFonts w:cstheme="minorHAnsi"/>
          <w:color w:val="3E3E3E"/>
          <w:kern w:val="0"/>
          <w:sz w:val="24"/>
          <w:szCs w:val="24"/>
        </w:rPr>
      </w:pPr>
      <w:r>
        <w:rPr>
          <w:rFonts w:cstheme="minorHAnsi"/>
          <w:bCs/>
          <w:color w:val="3E3E3E"/>
          <w:kern w:val="0"/>
          <w:sz w:val="24"/>
          <w:szCs w:val="24"/>
        </w:rPr>
        <w:t>王佳俊</w:t>
      </w:r>
      <w:r>
        <w:rPr>
          <w:rFonts w:cstheme="minorHAnsi"/>
          <w:color w:val="3E3E3E"/>
          <w:kern w:val="0"/>
          <w:sz w:val="24"/>
          <w:szCs w:val="24"/>
        </w:rPr>
        <w:t> </w:t>
      </w:r>
      <w:r>
        <w:rPr>
          <w:rFonts w:hint="eastAsia" w:cstheme="minorHAnsi"/>
          <w:color w:val="3E3E3E"/>
          <w:kern w:val="0"/>
          <w:sz w:val="24"/>
          <w:szCs w:val="24"/>
        </w:rPr>
        <w:t xml:space="preserve"> </w:t>
      </w:r>
      <w:r>
        <w:rPr>
          <w:rFonts w:cstheme="minorHAnsi"/>
          <w:color w:val="3E3E3E"/>
          <w:kern w:val="0"/>
          <w:sz w:val="24"/>
          <w:szCs w:val="24"/>
        </w:rPr>
        <w:t>TEL：15021605907  E-mail：</w:t>
      </w:r>
      <w:r>
        <w:rPr>
          <w:rFonts w:cstheme="minorHAnsi"/>
          <w:bCs/>
          <w:color w:val="000000"/>
          <w:kern w:val="0"/>
          <w:sz w:val="24"/>
          <w:szCs w:val="24"/>
        </w:rPr>
        <w:t>mgdpnc2017@126.com</w:t>
      </w:r>
    </w:p>
    <w:p>
      <w:pPr>
        <w:spacing w:line="360" w:lineRule="auto"/>
        <w:jc w:val="left"/>
        <w:rPr>
          <w:rFonts w:cstheme="minorHAnsi"/>
          <w:b/>
          <w:sz w:val="24"/>
        </w:rPr>
      </w:pPr>
    </w:p>
    <w:p>
      <w:pPr>
        <w:spacing w:line="360" w:lineRule="auto"/>
        <w:jc w:val="left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培训课程安排：</w:t>
      </w:r>
    </w:p>
    <w:tbl>
      <w:tblPr>
        <w:tblStyle w:val="10"/>
        <w:tblW w:w="10089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0"/>
        <w:gridCol w:w="5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4820" w:type="dxa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Overview of human genome architecture and the principle of Mendelian inheritance</w:t>
            </w:r>
          </w:p>
          <w:p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Ping Fang, PhD. </w:t>
            </w:r>
            <w:bookmarkStart w:id="0" w:name="OLE_LINK1"/>
            <w:bookmarkStart w:id="1" w:name="OLE_LINK2"/>
            <w:r>
              <w:rPr>
                <w:rFonts w:cstheme="minorHAnsi"/>
                <w:sz w:val="24"/>
                <w:szCs w:val="24"/>
              </w:rPr>
              <w:t>Global Director</w:t>
            </w:r>
            <w:bookmarkEnd w:id="0"/>
            <w:bookmarkEnd w:id="1"/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Baylor Medical Genetics Lab</w:t>
            </w: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oratory</w:t>
            </w:r>
          </w:p>
          <w:p>
            <w:pPr>
              <w:spacing w:line="276" w:lineRule="auto"/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WuXi AppTec</w:t>
            </w:r>
          </w:p>
        </w:tc>
        <w:tc>
          <w:tcPr>
            <w:tcW w:w="5269" w:type="dxa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人类基因组结构和孟德尔遗传的概述</w:t>
            </w:r>
          </w:p>
          <w:p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方萍</w:t>
            </w:r>
          </w:p>
          <w:p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贝勒遗传诊断实验室</w:t>
            </w:r>
          </w:p>
          <w:p>
            <w:pPr>
              <w:spacing w:line="276" w:lineRule="auto"/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8"/>
                <w:rFonts w:cstheme="minorHAnsi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药明康德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4820" w:type="dxa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Overview of Common molecular genetics and genomics technologies in clinical diagnostics (CNV and WES)</w:t>
            </w:r>
          </w:p>
          <w:p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Bingbing Wu, PhD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Children’s Hospital of Fudan University</w:t>
            </w:r>
          </w:p>
        </w:tc>
        <w:tc>
          <w:tcPr>
            <w:tcW w:w="5269" w:type="dxa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临床诊断中常用的分子遗传学技术的概述（拷贝数变异和全外显子测序）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吴冰冰 助理研究员</w:t>
            </w:r>
          </w:p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复旦大学附属儿科医院</w:t>
            </w:r>
            <w:r>
              <w:rPr>
                <w:rFonts w:hint="eastAsia" w:cs="Arial"/>
                <w:sz w:val="24"/>
                <w:szCs w:val="24"/>
              </w:rPr>
              <w:t>儿研所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" w:hRule="atLeast"/>
        </w:trPr>
        <w:tc>
          <w:tcPr>
            <w:tcW w:w="4820" w:type="dxa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General diagnostic approach for neurogenetics disorders in clinic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Jane Fan, MD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University of North Carolina at Chapel Hill</w:t>
            </w:r>
          </w:p>
        </w:tc>
        <w:tc>
          <w:tcPr>
            <w:tcW w:w="5269" w:type="dxa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神经遗传疾病中常用的临床诊断方法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范峥</w:t>
            </w:r>
          </w:p>
          <w:p>
            <w:pPr>
              <w:spacing w:line="276" w:lineRule="auto"/>
              <w:rPr>
                <w:color w:val="969696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北卡罗来纳州大学教堂山分校</w:t>
            </w:r>
            <w:r>
              <w:rPr>
                <w:rFonts w:hint="eastAsia" w:cs="Arial"/>
                <w:sz w:val="24"/>
                <w:szCs w:val="24"/>
              </w:rPr>
              <w:t>神经科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" w:hRule="atLeast"/>
        </w:trPr>
        <w:tc>
          <w:tcPr>
            <w:tcW w:w="4820" w:type="dxa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Diagnostic approach 1：Neuromuscular disorders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Jane Fan, MD</w:t>
            </w:r>
          </w:p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University of North Carolina at Chapel Hill</w:t>
            </w:r>
          </w:p>
        </w:tc>
        <w:tc>
          <w:tcPr>
            <w:tcW w:w="5269" w:type="dxa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诊断方法1：神经肌肉疾病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范峥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北卡罗来纳州大学教堂山分校</w:t>
            </w:r>
            <w:r>
              <w:rPr>
                <w:rFonts w:hint="eastAsia" w:cs="Arial"/>
                <w:sz w:val="24"/>
                <w:szCs w:val="24"/>
              </w:rPr>
              <w:t>神经科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4820" w:type="dxa"/>
            <w:tcBorders>
              <w:right w:val="single" w:color="auto" w:sz="4" w:space="0"/>
            </w:tcBorders>
            <w:vAlign w:val="center"/>
          </w:tcPr>
          <w:p>
            <w:pPr>
              <w:ind w:left="195" w:leftChars="16" w:hanging="161" w:hangingChars="67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Diagnostic approach 2：neurodevelopment and epilepsy</w:t>
            </w:r>
          </w:p>
          <w:p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WeiPing Liao,</w:t>
            </w:r>
            <w:r>
              <w:rPr>
                <w:rFonts w:cstheme="minorHAnsi"/>
                <w:sz w:val="24"/>
                <w:szCs w:val="24"/>
              </w:rPr>
              <w:t xml:space="preserve"> PhD.</w:t>
            </w:r>
          </w:p>
          <w:p>
            <w:pPr>
              <w:ind w:left="195" w:leftChars="16" w:hanging="161" w:hangingChars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Institute of Neuroscience of Guangzhou Medical University</w:t>
            </w:r>
          </w:p>
        </w:tc>
        <w:tc>
          <w:tcPr>
            <w:tcW w:w="5269" w:type="dxa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诊断方法2：神经发育与癫痫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廖卫平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广州医学院神经科学研究所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4820" w:type="dxa"/>
            <w:tcBorders>
              <w:right w:val="single" w:color="auto" w:sz="4" w:space="0"/>
            </w:tcBorders>
            <w:vAlign w:val="center"/>
          </w:tcPr>
          <w:p>
            <w:pPr>
              <w:ind w:left="195" w:leftChars="15" w:hanging="164" w:hangingChars="68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Diagnostic approach 3：Mitochondrial disorders and Basic Counseling Skills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Jane Fan, MD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University of North Carolina at Chapel Hill</w:t>
            </w:r>
          </w:p>
        </w:tc>
        <w:tc>
          <w:tcPr>
            <w:tcW w:w="5269" w:type="dxa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诊断方法3：线粒体疾病及基本遗传咨询技能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范峥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北卡罗来纳州大学教堂山分校</w:t>
            </w:r>
            <w:r>
              <w:rPr>
                <w:rFonts w:hint="eastAsia" w:cs="Arial"/>
                <w:sz w:val="24"/>
                <w:szCs w:val="24"/>
              </w:rPr>
              <w:t>神经科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4820" w:type="dxa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Diagnostic approach 4：Inborn error of metabolism and neurometabolic disorders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Yong-hui Jiang, MD, PhD 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Duke University School of Medicine</w:t>
            </w:r>
          </w:p>
        </w:tc>
        <w:tc>
          <w:tcPr>
            <w:tcW w:w="5269" w:type="dxa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诊断方法4：先天代谢性疾病与神经代谢疾病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姜永辉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美国杜克大学</w:t>
            </w:r>
            <w:r>
              <w:rPr>
                <w:rFonts w:hint="eastAsia" w:cs="Arial"/>
                <w:sz w:val="24"/>
                <w:szCs w:val="24"/>
              </w:rPr>
              <w:t>医学院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4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Whole exome sequencing (WES) or NGS panel in clinic: clinical rationales, consent, counselling and pros and cons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Yong-hui Jiang, MD,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Duke University School of Medicine</w:t>
            </w:r>
          </w:p>
        </w:tc>
        <w:tc>
          <w:tcPr>
            <w:tcW w:w="5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全外显子测序或下一代测序panel的临床应用：基本原理、知情同意、相关建议和利弊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姜永辉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美国杜克大学</w:t>
            </w:r>
            <w:r>
              <w:rPr>
                <w:rFonts w:hint="eastAsia" w:cs="Arial"/>
                <w:sz w:val="24"/>
                <w:szCs w:val="24"/>
              </w:rPr>
              <w:t>医学院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4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Determine the pathogenicity of sequence variants from the WES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Ping Fang,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Baylor Genetics Lab</w:t>
            </w: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oratory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WuXi AppTec</w:t>
            </w:r>
          </w:p>
        </w:tc>
        <w:tc>
          <w:tcPr>
            <w:tcW w:w="5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怎样判断全外显子测序结果中变异的致病性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方萍</w:t>
            </w:r>
          </w:p>
          <w:p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贝勒遗传诊断实验室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Style w:val="8"/>
                <w:rFonts w:cstheme="minorHAnsi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药明康德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4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Communicating the WES results in clinic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Yong-hui Jiang, MD,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Duke University </w:t>
            </w:r>
          </w:p>
        </w:tc>
        <w:tc>
          <w:tcPr>
            <w:tcW w:w="5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全外显子测序报告在临床上的解读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姜永辉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美国杜克大学</w:t>
            </w:r>
            <w:r>
              <w:rPr>
                <w:rFonts w:hint="eastAsia" w:cs="Arial"/>
                <w:sz w:val="24"/>
                <w:szCs w:val="24"/>
              </w:rPr>
              <w:t>医学院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4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Post-test follow and option of clinical intervention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Yong-hui Jiang, MD,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Duke University</w:t>
            </w:r>
          </w:p>
        </w:tc>
        <w:tc>
          <w:tcPr>
            <w:tcW w:w="5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检测后随访和临床干预的选择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姜永辉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美国杜克大学</w:t>
            </w:r>
            <w:r>
              <w:rPr>
                <w:rFonts w:hint="eastAsia" w:cs="Arial"/>
                <w:sz w:val="24"/>
                <w:szCs w:val="24"/>
              </w:rPr>
              <w:t>医学院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4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Dealing with rare and undiagnosed disorders-clinical research opportunity </w:t>
            </w:r>
          </w:p>
          <w:p>
            <w:pPr>
              <w:spacing w:line="276" w:lineRule="auto"/>
              <w:ind w:left="199" w:hanging="199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Yong-hui Jiang, MD, PhD</w:t>
            </w:r>
          </w:p>
          <w:p>
            <w:pPr>
              <w:spacing w:line="276" w:lineRule="auto"/>
              <w:ind w:left="199" w:hanging="199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Duke University</w:t>
            </w:r>
          </w:p>
        </w:tc>
        <w:tc>
          <w:tcPr>
            <w:tcW w:w="5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罕见和诊断不明疾病的应对---临床研究的机遇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姜永辉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美国杜克大学</w:t>
            </w:r>
            <w:r>
              <w:rPr>
                <w:rFonts w:hint="eastAsia" w:cs="Arial"/>
                <w:sz w:val="24"/>
                <w:szCs w:val="24"/>
              </w:rPr>
              <w:t>医学院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4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Deal with incidental findings and Understand the medical legal, culture and ethics related to the genetic tests 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Ping Fang,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Baylor Genetics Lab</w:t>
            </w: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oratory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WuXi AppTec</w:t>
            </w:r>
          </w:p>
        </w:tc>
        <w:tc>
          <w:tcPr>
            <w:tcW w:w="5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测序结果中附带和意外发现的处理和遗传检测相关的伦理、文化背景和医疗法规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方萍</w:t>
            </w:r>
          </w:p>
          <w:p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贝勒遗传诊断实验室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Style w:val="8"/>
                <w:rFonts w:cstheme="minorHAnsi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药明康德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4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Case studies</w:t>
            </w:r>
          </w:p>
          <w:p>
            <w:pPr>
              <w:spacing w:line="276" w:lineRule="auto"/>
              <w:ind w:left="199" w:hanging="199" w:hangingChars="83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Yong-hui Jiang, MD,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Duke University 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Jane Fan, MD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University of North Carolina at Chapel Hill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Ping Fang,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WuXi AppTec（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orig.</w:t>
            </w:r>
            <w:r>
              <w:rPr>
                <w:color w:val="111111"/>
                <w:sz w:val="24"/>
                <w:szCs w:val="24"/>
              </w:rPr>
              <w:t>Baylor Genetics Lab</w:t>
            </w:r>
            <w:r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>oratory）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Yi Wang, PhD,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Bingbing Wu,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Shuizhen Zhou, PhD,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Xihua Li,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Children’s Hospital of Fudan University</w:t>
            </w:r>
          </w:p>
        </w:tc>
        <w:tc>
          <w:tcPr>
            <w:tcW w:w="5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案例研究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姜永辉  美国杜克大学</w:t>
            </w:r>
            <w:r>
              <w:rPr>
                <w:rFonts w:hint="eastAsia" w:cs="Arial"/>
                <w:sz w:val="24"/>
                <w:szCs w:val="24"/>
              </w:rPr>
              <w:t>医学院</w:t>
            </w:r>
            <w:r>
              <w:rPr>
                <w:rFonts w:cs="Arial"/>
                <w:sz w:val="24"/>
                <w:szCs w:val="24"/>
              </w:rPr>
              <w:t>，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范峥    北卡罗来纳州大学教堂山分校</w:t>
            </w:r>
            <w:r>
              <w:rPr>
                <w:rFonts w:hint="eastAsia" w:cs="Arial"/>
                <w:sz w:val="24"/>
                <w:szCs w:val="24"/>
              </w:rPr>
              <w:t>神经科</w:t>
            </w:r>
            <w:r>
              <w:rPr>
                <w:rFonts w:cs="Arial"/>
                <w:sz w:val="24"/>
                <w:szCs w:val="24"/>
              </w:rPr>
              <w:t>，</w:t>
            </w:r>
          </w:p>
          <w:p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sz w:val="24"/>
                <w:szCs w:val="24"/>
              </w:rPr>
              <w:t xml:space="preserve">方萍   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贝勒遗传诊断实验室、</w:t>
            </w:r>
            <w:r>
              <w:rPr>
                <w:rStyle w:val="8"/>
                <w:rFonts w:cstheme="minorHAnsi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药明康德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王艺、吴冰冰、周水珍、李西华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复旦大学附属儿科医院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4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Prenatal diagnosis: option and practice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Luming Sun, PhD</w:t>
            </w:r>
          </w:p>
          <w:p>
            <w:pPr>
              <w:spacing w:line="276" w:lineRule="auto"/>
              <w:ind w:left="199" w:hanging="199" w:hangingChars="83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Shanghai First Maternity and Infant Hospital</w:t>
            </w:r>
          </w:p>
        </w:tc>
        <w:tc>
          <w:tcPr>
            <w:tcW w:w="5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200" w:hanging="200" w:hangingChars="83"/>
              <w:jc w:val="left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产前诊断：选择和实践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孙路明</w:t>
            </w:r>
          </w:p>
          <w:p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上海市第一妇婴保健院</w:t>
            </w:r>
          </w:p>
        </w:tc>
      </w:tr>
    </w:tbl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hint="eastAsia" w:cstheme="minorHAnsi"/>
          <w:color w:val="3E3E3E"/>
          <w:sz w:val="24"/>
          <w:szCs w:val="24"/>
          <w:shd w:val="clear" w:color="auto" w:fill="FFFFFF"/>
        </w:rPr>
        <w:t>附：1、典型病例记录单</w:t>
      </w:r>
    </w:p>
    <w:p>
      <w:pPr>
        <w:spacing w:line="360" w:lineRule="auto"/>
        <w:ind w:firstLine="480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hint="eastAsia" w:cstheme="minorHAnsi"/>
          <w:color w:val="3E3E3E"/>
          <w:sz w:val="24"/>
          <w:szCs w:val="24"/>
          <w:shd w:val="clear" w:color="auto" w:fill="FFFFFF"/>
        </w:rPr>
        <w:t>2、参会回执</w:t>
      </w:r>
    </w:p>
    <w:p>
      <w:pPr>
        <w:spacing w:line="360" w:lineRule="auto"/>
        <w:ind w:firstLine="480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hint="eastAsia" w:cstheme="minorHAnsi"/>
          <w:color w:val="3E3E3E"/>
          <w:sz w:val="24"/>
          <w:szCs w:val="24"/>
          <w:shd w:val="clear" w:color="auto" w:fill="FFFFFF"/>
        </w:rPr>
        <w:t>3、参会交通信息</w:t>
      </w: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>
      <w:pPr>
        <w:widowControl/>
        <w:spacing w:line="360" w:lineRule="auto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典型病例记录单</w:t>
      </w:r>
    </w:p>
    <w:p>
      <w:pPr>
        <w:pStyle w:val="16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hint="eastAsia" w:ascii="宋体...." w:eastAsia="宋体...." w:cs="宋体...."/>
        </w:rPr>
        <w:t>姓名：</w:t>
      </w:r>
      <w:r>
        <w:rPr>
          <w:rFonts w:ascii="Times New Roman" w:hAnsi="Times New Roman" w:eastAsia="宋体...." w:cs="Times New Roman"/>
        </w:rPr>
        <w:t>_______</w:t>
      </w:r>
      <w:r>
        <w:rPr>
          <w:rFonts w:hint="eastAsia" w:ascii="宋体...." w:hAnsi="Times New Roman" w:eastAsia="宋体...." w:cs="宋体...."/>
        </w:rPr>
        <w:t>性别：</w:t>
      </w:r>
      <w:r>
        <w:rPr>
          <w:rFonts w:ascii="Times New Roman" w:hAnsi="Times New Roman" w:eastAsia="宋体...." w:cs="Times New Roman"/>
        </w:rPr>
        <w:t>____</w:t>
      </w:r>
      <w:r>
        <w:rPr>
          <w:rFonts w:hint="eastAsia" w:ascii="宋体...." w:hAnsi="Times New Roman" w:eastAsia="宋体...." w:cs="宋体...."/>
        </w:rPr>
        <w:t>出生日期：</w:t>
      </w:r>
      <w:r>
        <w:rPr>
          <w:rFonts w:ascii="Times New Roman" w:hAnsi="Times New Roman" w:eastAsia="宋体...." w:cs="Times New Roman"/>
          <w:u w:val="single"/>
        </w:rPr>
        <w:t xml:space="preserve">               </w:t>
      </w:r>
    </w:p>
    <w:p>
      <w:pPr>
        <w:pStyle w:val="16"/>
        <w:spacing w:line="360" w:lineRule="auto"/>
        <w:rPr>
          <w:rFonts w:ascii="Times New Roman" w:hAnsi="Times New Roman" w:eastAsia="宋体...." w:cs="Times New Roman"/>
          <w:u w:val="single"/>
        </w:rPr>
      </w:pPr>
      <w:r>
        <w:rPr>
          <w:rFonts w:hint="eastAsia" w:ascii="宋体...." w:hAnsi="Times New Roman" w:eastAsia="宋体...." w:cs="宋体...."/>
        </w:rPr>
        <w:t>标本采集日期：</w:t>
      </w:r>
      <w:r>
        <w:rPr>
          <w:rFonts w:ascii="宋体...." w:hAnsi="Times New Roman" w:eastAsia="宋体...." w:cs="宋体...."/>
          <w:u w:val="single"/>
        </w:rPr>
        <w:t xml:space="preserve">             </w:t>
      </w:r>
      <w:r>
        <w:rPr>
          <w:rFonts w:hint="eastAsia" w:ascii="宋体...." w:hAnsi="Times New Roman" w:eastAsia="宋体...." w:cs="宋体...."/>
        </w:rPr>
        <w:t>申请医师姓名</w:t>
      </w:r>
      <w:r>
        <w:rPr>
          <w:rFonts w:ascii="宋体...." w:hAnsi="Times New Roman" w:eastAsia="宋体...." w:cs="宋体...."/>
        </w:rPr>
        <w:t>:</w:t>
      </w:r>
      <w:r>
        <w:rPr>
          <w:rFonts w:ascii="Times New Roman" w:hAnsi="Times New Roman" w:eastAsia="宋体...." w:cs="Times New Roman"/>
        </w:rPr>
        <w:t xml:space="preserve"> </w:t>
      </w:r>
      <w:r>
        <w:rPr>
          <w:rFonts w:ascii="Times New Roman" w:hAnsi="Times New Roman" w:eastAsia="宋体...." w:cs="Times New Roman"/>
          <w:u w:val="single"/>
        </w:rPr>
        <w:t xml:space="preserve">           </w:t>
      </w:r>
      <w:r>
        <w:rPr>
          <w:rFonts w:hint="eastAsia" w:ascii="宋体...." w:hAnsi="Times New Roman" w:eastAsia="宋体...." w:cs="宋体...."/>
        </w:rPr>
        <w:t>联系电话：</w:t>
      </w:r>
      <w:r>
        <w:rPr>
          <w:rFonts w:ascii="Times New Roman" w:hAnsi="Times New Roman" w:eastAsia="宋体...." w:cs="Times New Roman"/>
        </w:rPr>
        <w:t xml:space="preserve"> </w:t>
      </w:r>
      <w:r>
        <w:rPr>
          <w:rFonts w:ascii="Times New Roman" w:hAnsi="Times New Roman" w:eastAsia="宋体...." w:cs="Times New Roman"/>
          <w:u w:val="single"/>
        </w:rPr>
        <w:t xml:space="preserve">                      </w:t>
      </w:r>
    </w:p>
    <w:p>
      <w:pPr>
        <w:pStyle w:val="16"/>
        <w:spacing w:line="360" w:lineRule="auto"/>
        <w:rPr>
          <w:rFonts w:ascii="Times New Roman" w:hAnsi="Times New Roman" w:eastAsia="宋体...." w:cs="Times New Roman"/>
        </w:rPr>
      </w:pPr>
      <w:r>
        <w:rPr>
          <w:rFonts w:hint="eastAsia" w:ascii="宋体...." w:hAnsi="Times New Roman" w:eastAsia="宋体...." w:cs="宋体...."/>
        </w:rPr>
        <w:t>标本类型</w:t>
      </w:r>
      <w:r>
        <w:rPr>
          <w:rFonts w:ascii="Times New Roman" w:hAnsi="Times New Roman" w:eastAsia="宋体...." w:cs="Times New Roman"/>
        </w:rPr>
        <w:t xml:space="preserve"> </w:t>
      </w:r>
      <w:r>
        <w:rPr>
          <w:rFonts w:hint="eastAsia" w:ascii="宋体...." w:hAnsi="Times New Roman" w:eastAsia="宋体...." w:cs="宋体...."/>
        </w:rPr>
        <w:t>□</w:t>
      </w:r>
      <w:r>
        <w:rPr>
          <w:rFonts w:ascii="Times New Roman" w:hAnsi="Times New Roman" w:eastAsia="宋体...." w:cs="Times New Roman"/>
        </w:rPr>
        <w:t xml:space="preserve"> EDTA</w:t>
      </w:r>
      <w:r>
        <w:rPr>
          <w:rFonts w:hint="eastAsia" w:ascii="宋体...." w:hAnsi="Times New Roman" w:eastAsia="宋体...." w:cs="宋体...."/>
        </w:rPr>
        <w:t>抗凝血</w:t>
      </w:r>
      <w:r>
        <w:rPr>
          <w:rFonts w:ascii="Times New Roman" w:hAnsi="Times New Roman" w:eastAsia="宋体...." w:cs="Times New Roman"/>
        </w:rPr>
        <w:t xml:space="preserve">  </w:t>
      </w:r>
      <w:r>
        <w:rPr>
          <w:rFonts w:hint="eastAsia" w:ascii="宋体...." w:hAnsi="Times New Roman" w:eastAsia="宋体...." w:cs="宋体...."/>
        </w:rPr>
        <w:t>□</w:t>
      </w:r>
      <w:r>
        <w:rPr>
          <w:rFonts w:ascii="Times New Roman" w:hAnsi="Times New Roman" w:eastAsia="宋体...." w:cs="Times New Roman"/>
        </w:rPr>
        <w:t xml:space="preserve"> </w:t>
      </w:r>
      <w:r>
        <w:rPr>
          <w:rFonts w:hint="eastAsia" w:ascii="宋体...." w:hAnsi="Times New Roman" w:eastAsia="宋体...." w:cs="宋体...."/>
        </w:rPr>
        <w:t>颊粘膜拭子</w:t>
      </w:r>
      <w:r>
        <w:rPr>
          <w:rFonts w:ascii="Times New Roman" w:hAnsi="Times New Roman" w:eastAsia="宋体...." w:cs="Times New Roman"/>
        </w:rPr>
        <w:t xml:space="preserve"> </w:t>
      </w:r>
      <w:r>
        <w:rPr>
          <w:rFonts w:hint="eastAsia" w:ascii="宋体...." w:hAnsi="Times New Roman" w:eastAsia="宋体...." w:cs="宋体...."/>
        </w:rPr>
        <w:t>□</w:t>
      </w:r>
      <w:r>
        <w:rPr>
          <w:rFonts w:ascii="Times New Roman" w:hAnsi="Times New Roman" w:eastAsia="宋体...." w:cs="Times New Roman"/>
        </w:rPr>
        <w:t>DNA</w:t>
      </w:r>
      <w:r>
        <w:rPr>
          <w:rFonts w:hint="eastAsia" w:ascii="宋体...." w:hAnsi="Times New Roman" w:eastAsia="宋体...." w:cs="宋体...."/>
        </w:rPr>
        <w:t>（特殊来源）</w:t>
      </w:r>
      <w:r>
        <w:rPr>
          <w:rFonts w:ascii="Times New Roman" w:hAnsi="Times New Roman" w:eastAsia="宋体...." w:cs="Times New Roman"/>
          <w:u w:val="single"/>
        </w:rPr>
        <w:t xml:space="preserve">                           </w:t>
      </w:r>
      <w:r>
        <w:rPr>
          <w:rFonts w:ascii="Times New Roman" w:hAnsi="Times New Roman" w:eastAsia="宋体...." w:cs="Times New Roman"/>
        </w:rPr>
        <w:t xml:space="preserve"> </w:t>
      </w:r>
    </w:p>
    <w:p>
      <w:pPr>
        <w:pStyle w:val="16"/>
        <w:spacing w:line="360" w:lineRule="auto"/>
        <w:rPr>
          <w:rFonts w:ascii="Times New Roman" w:hAnsi="Times New Roman" w:cs="Times New Roman"/>
        </w:rPr>
      </w:pPr>
      <w:r>
        <w:rPr>
          <w:rFonts w:hint="eastAsia" w:ascii="宋体...." w:hAnsi="Times New Roman" w:eastAsia="宋体...." w:cs="宋体...."/>
          <w:b/>
          <w:bCs/>
        </w:rPr>
        <w:t>临床诊断：</w:t>
      </w:r>
      <w:r>
        <w:rPr>
          <w:rFonts w:ascii="Times New Roman" w:hAnsi="Times New Roman" w:eastAsia="宋体...." w:cs="Times New Roman"/>
        </w:rPr>
        <w:t>____________________</w:t>
      </w:r>
      <w:r>
        <w:rPr>
          <w:rFonts w:hint="eastAsia" w:ascii="宋体...." w:hAnsi="Times New Roman" w:eastAsia="宋体...." w:cs="宋体...."/>
        </w:rPr>
        <w:t>发病年龄：</w:t>
      </w:r>
      <w:r>
        <w:rPr>
          <w:rFonts w:ascii="Times New Roman" w:hAnsi="Times New Roman" w:eastAsia="宋体...." w:cs="Times New Roman"/>
        </w:rPr>
        <w:t>______</w:t>
      </w:r>
      <w:r>
        <w:rPr>
          <w:rFonts w:hint="eastAsia" w:ascii="宋体...." w:hAnsi="Times New Roman" w:eastAsia="宋体...." w:cs="宋体...."/>
        </w:rPr>
        <w:t>家族史：□无</w:t>
      </w:r>
      <w:r>
        <w:rPr>
          <w:rFonts w:ascii="Times New Roman" w:hAnsi="Times New Roman" w:eastAsia="宋体...." w:cs="Times New Roman"/>
        </w:rPr>
        <w:t xml:space="preserve"> </w:t>
      </w:r>
      <w:r>
        <w:rPr>
          <w:rFonts w:hint="eastAsia" w:ascii="宋体...." w:hAnsi="Times New Roman" w:eastAsia="宋体...." w:cs="宋体...."/>
        </w:rPr>
        <w:t>□有</w:t>
      </w:r>
      <w:r>
        <w:rPr>
          <w:rFonts w:ascii="Times New Roman" w:hAnsi="Times New Roman" w:eastAsia="宋体...." w:cs="Times New Roman"/>
          <w:b/>
          <w:bCs/>
          <w:u w:val="single"/>
        </w:rPr>
        <w:t xml:space="preserve"> </w:t>
      </w:r>
      <w:r>
        <w:rPr>
          <w:rFonts w:ascii="Times New Roman" w:hAnsi="Times New Roman" w:eastAsia="宋体...." w:cs="Times New Roman"/>
          <w:u w:val="single"/>
        </w:rPr>
        <w:t xml:space="preserve">                     </w:t>
      </w:r>
      <w:r>
        <w:rPr>
          <w:rFonts w:ascii="Times New Roman" w:hAnsi="Times New Roman" w:eastAsia="宋体...." w:cs="Times New Roman"/>
        </w:rPr>
        <w:t xml:space="preserve"> </w:t>
      </w:r>
    </w:p>
    <w:p>
      <w:pPr>
        <w:pStyle w:val="16"/>
        <w:spacing w:line="360" w:lineRule="auto"/>
        <w:rPr>
          <w:rFonts w:ascii="宋体...." w:hAnsi="Times New Roman" w:eastAsia="宋体...." w:cs="宋体...."/>
          <w:b/>
          <w:bCs/>
          <w:u w:val="single"/>
        </w:rPr>
      </w:pPr>
      <w:r>
        <w:rPr>
          <w:rFonts w:hint="eastAsia" w:ascii="宋体...." w:hAnsi="Times New Roman" w:eastAsia="宋体...." w:cs="宋体...."/>
          <w:b/>
          <w:bCs/>
        </w:rPr>
        <w:t>主诉：</w:t>
      </w:r>
      <w:r>
        <w:rPr>
          <w:rFonts w:ascii="宋体...." w:hAnsi="Times New Roman" w:eastAsia="宋体...." w:cs="宋体...."/>
          <w:b/>
          <w:bCs/>
          <w:u w:val="single"/>
        </w:rPr>
        <w:t xml:space="preserve">            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Times New Roman"/>
          <w:u w:val="single"/>
        </w:rPr>
      </w:pPr>
      <w:r>
        <w:rPr>
          <w:rFonts w:hint="eastAsia" w:ascii="宋体...." w:hAnsi="Times New Roman" w:eastAsia="宋体...." w:cs="宋体...."/>
          <w:b/>
          <w:bCs/>
        </w:rPr>
        <w:t>体检：</w:t>
      </w:r>
      <w:r>
        <w:rPr>
          <w:rFonts w:hint="eastAsia" w:ascii="宋体...." w:hAnsi="Times New Roman" w:eastAsia="宋体...." w:cs="宋体...."/>
        </w:rPr>
        <w:t>面容：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宋体...."/>
          <w:u w:val="single"/>
        </w:rPr>
      </w:pPr>
      <w:r>
        <w:rPr>
          <w:rFonts w:hint="eastAsia" w:ascii="宋体...." w:hAnsi="Times New Roman" w:eastAsia="宋体...." w:cs="宋体...."/>
        </w:rPr>
        <w:t>躯干</w:t>
      </w:r>
      <w:r>
        <w:rPr>
          <w:rFonts w:ascii="宋体...." w:hAnsi="Times New Roman" w:eastAsia="宋体...." w:cs="宋体...."/>
        </w:rPr>
        <w:t>/</w:t>
      </w:r>
      <w:r>
        <w:rPr>
          <w:rFonts w:hint="eastAsia" w:ascii="宋体...." w:hAnsi="Times New Roman" w:eastAsia="宋体...." w:cs="宋体...."/>
        </w:rPr>
        <w:t>四肢</w:t>
      </w:r>
      <w:r>
        <w:rPr>
          <w:rFonts w:ascii="宋体...." w:hAnsi="Times New Roman" w:eastAsia="宋体...." w:cs="宋体...."/>
        </w:rPr>
        <w:t>/</w:t>
      </w:r>
      <w:r>
        <w:rPr>
          <w:rFonts w:hint="eastAsia" w:ascii="宋体...." w:hAnsi="Times New Roman" w:eastAsia="宋体...." w:cs="宋体...."/>
        </w:rPr>
        <w:t>骨骼发育</w:t>
      </w:r>
      <w:r>
        <w:rPr>
          <w:rFonts w:hint="eastAsia" w:ascii="宋体...." w:hAnsi="Times New Roman" w:eastAsia="宋体...." w:cs="宋体...."/>
          <w:u w:val="single"/>
        </w:rPr>
        <w:t>：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Times New Roman"/>
          <w:u w:val="single"/>
        </w:rPr>
      </w:pPr>
      <w:r>
        <w:rPr>
          <w:rFonts w:hint="eastAsia" w:ascii="宋体...." w:hAnsi="Times New Roman" w:eastAsia="宋体...." w:cs="宋体...."/>
        </w:rPr>
        <w:t>视力</w:t>
      </w:r>
      <w:r>
        <w:rPr>
          <w:rFonts w:ascii="宋体...." w:hAnsi="Times New Roman" w:eastAsia="宋体...." w:cs="宋体...."/>
        </w:rPr>
        <w:t>/</w:t>
      </w:r>
      <w:r>
        <w:rPr>
          <w:rFonts w:hint="eastAsia" w:ascii="宋体...." w:hAnsi="Times New Roman" w:eastAsia="宋体...." w:cs="宋体...."/>
        </w:rPr>
        <w:t>听力</w:t>
      </w:r>
      <w:r>
        <w:rPr>
          <w:rFonts w:ascii="宋体...." w:hAnsi="Times New Roman" w:eastAsia="宋体...." w:cs="宋体...."/>
        </w:rPr>
        <w:t>/</w:t>
      </w:r>
      <w:r>
        <w:rPr>
          <w:rFonts w:hint="eastAsia" w:ascii="宋体...." w:hAnsi="Times New Roman" w:eastAsia="宋体...." w:cs="宋体...."/>
        </w:rPr>
        <w:t>心脏杂音等</w:t>
      </w:r>
      <w:r>
        <w:rPr>
          <w:rFonts w:hint="eastAsia" w:ascii="宋体...." w:hAnsi="Times New Roman" w:eastAsia="宋体...." w:cs="宋体...."/>
          <w:u w:val="single"/>
        </w:rPr>
        <w:t>：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Times New Roman"/>
          <w:u w:val="single"/>
        </w:rPr>
      </w:pPr>
      <w:r>
        <w:rPr>
          <w:rFonts w:hint="eastAsia" w:ascii="宋体...." w:hAnsi="Times New Roman" w:eastAsia="宋体...." w:cs="宋体...."/>
        </w:rPr>
        <w:t>外生殖器发育情况</w:t>
      </w:r>
      <w:r>
        <w:rPr>
          <w:rFonts w:hint="eastAsia" w:ascii="宋体...." w:hAnsi="Times New Roman" w:eastAsia="宋体...." w:cs="宋体...."/>
          <w:u w:val="single"/>
        </w:rPr>
        <w:t>：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Times New Roman"/>
          <w:u w:val="single"/>
        </w:rPr>
      </w:pPr>
      <w:r>
        <w:rPr>
          <w:rFonts w:hint="eastAsia" w:ascii="宋体...." w:hAnsi="Times New Roman" w:eastAsia="宋体...." w:cs="宋体...."/>
        </w:rPr>
        <w:t>其他</w:t>
      </w:r>
      <w:r>
        <w:rPr>
          <w:rFonts w:hint="eastAsia" w:ascii="宋体...." w:hAnsi="Times New Roman" w:eastAsia="宋体...." w:cs="宋体...."/>
          <w:u w:val="single"/>
        </w:rPr>
        <w:t>：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宋体...."/>
          <w:b/>
          <w:bCs/>
          <w:u w:val="single"/>
        </w:rPr>
      </w:pPr>
      <w:r>
        <w:rPr>
          <w:rFonts w:hint="eastAsia" w:ascii="宋体...." w:hAnsi="Times New Roman" w:eastAsia="宋体...." w:cs="宋体...."/>
          <w:b/>
          <w:bCs/>
        </w:rPr>
        <w:t>重要实验室检查结果：</w:t>
      </w:r>
      <w:r>
        <w:rPr>
          <w:rFonts w:ascii="宋体...." w:hAnsi="Times New Roman" w:eastAsia="宋体...." w:cs="宋体...."/>
        </w:rPr>
        <w:t>EKG/ECHO</w:t>
      </w:r>
      <w:r>
        <w:rPr>
          <w:rFonts w:hint="eastAsia" w:ascii="宋体...." w:hAnsi="Times New Roman" w:eastAsia="宋体...." w:cs="宋体...."/>
        </w:rPr>
        <w:t>：</w:t>
      </w:r>
      <w:r>
        <w:rPr>
          <w:rFonts w:ascii="宋体...." w:hAnsi="Times New Roman" w:eastAsia="宋体...." w:cs="宋体...."/>
          <w:b/>
          <w:bCs/>
          <w:u w:val="single"/>
        </w:rPr>
        <w:t xml:space="preserve">       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宋体...."/>
          <w:u w:val="single"/>
        </w:rPr>
      </w:pPr>
      <w:r>
        <w:rPr>
          <w:rFonts w:hint="eastAsia" w:ascii="宋体...." w:hAnsi="Times New Roman" w:eastAsia="宋体...." w:cs="宋体...."/>
        </w:rPr>
        <w:t>头颅</w:t>
      </w:r>
      <w:r>
        <w:rPr>
          <w:rFonts w:ascii="宋体...." w:hAnsi="Times New Roman" w:eastAsia="宋体...." w:cs="宋体...."/>
        </w:rPr>
        <w:t>CT/MRI</w:t>
      </w:r>
      <w:r>
        <w:rPr>
          <w:rFonts w:hint="eastAsia" w:ascii="宋体...." w:hAnsi="Times New Roman" w:eastAsia="宋体...." w:cs="宋体...."/>
          <w:u w:val="single"/>
        </w:rPr>
        <w:t>：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Times New Roman"/>
          <w:u w:val="single"/>
        </w:rPr>
      </w:pPr>
      <w:r>
        <w:rPr>
          <w:rFonts w:hint="eastAsia" w:ascii="宋体...." w:hAnsi="Times New Roman" w:eastAsia="宋体...." w:cs="宋体...."/>
        </w:rPr>
        <w:t>腹部</w:t>
      </w:r>
      <w:r>
        <w:rPr>
          <w:rFonts w:ascii="宋体...." w:hAnsi="Times New Roman" w:eastAsia="宋体...." w:cs="宋体...."/>
        </w:rPr>
        <w:t>BUS</w:t>
      </w:r>
      <w:r>
        <w:rPr>
          <w:rFonts w:hint="eastAsia" w:ascii="宋体...." w:hAnsi="Times New Roman" w:eastAsia="宋体...." w:cs="宋体...."/>
          <w:u w:val="single"/>
        </w:rPr>
        <w:t>：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Times New Roman"/>
          <w:u w:val="single"/>
        </w:rPr>
      </w:pPr>
      <w:r>
        <w:rPr>
          <w:rFonts w:ascii="宋体...." w:hAnsi="Times New Roman" w:eastAsia="宋体...." w:cs="宋体...."/>
        </w:rPr>
        <w:t>X-Ray</w:t>
      </w:r>
      <w:r>
        <w:rPr>
          <w:rFonts w:hint="eastAsia" w:ascii="宋体...." w:hAnsi="Times New Roman" w:eastAsia="宋体...." w:cs="宋体...."/>
          <w:u w:val="single"/>
        </w:rPr>
        <w:t>：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宋体...."/>
          <w:u w:val="single"/>
        </w:rPr>
      </w:pPr>
      <w:r>
        <w:rPr>
          <w:rFonts w:hint="eastAsia" w:ascii="宋体...." w:hAnsi="Times New Roman" w:eastAsia="宋体...." w:cs="宋体...."/>
        </w:rPr>
        <w:t>其他</w:t>
      </w:r>
      <w:r>
        <w:rPr>
          <w:rFonts w:hint="eastAsia" w:ascii="宋体...." w:hAnsi="Times New Roman" w:eastAsia="宋体...." w:cs="宋体...."/>
          <w:u w:val="single"/>
        </w:rPr>
        <w:t>：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宋体...."/>
          <w:u w:val="single"/>
        </w:rPr>
      </w:pPr>
      <w:r>
        <w:rPr>
          <w:rFonts w:ascii="宋体...." w:hAnsi="Times New Roman" w:eastAsia="宋体...." w:cs="宋体...."/>
          <w:u w:val="single"/>
        </w:rPr>
        <w:t xml:space="preserve">                                                                                      </w:t>
      </w:r>
    </w:p>
    <w:p>
      <w:pPr>
        <w:pStyle w:val="16"/>
        <w:spacing w:line="360" w:lineRule="auto"/>
        <w:rPr>
          <w:rFonts w:ascii="Times New Roman" w:hAnsi="Times New Roman" w:eastAsia="宋体...." w:cs="Times New Roman"/>
          <w:b/>
          <w:bCs/>
        </w:rPr>
      </w:pPr>
      <w:r>
        <w:rPr>
          <w:rFonts w:hint="eastAsia" w:ascii="宋体...." w:hAnsi="Times New Roman" w:eastAsia="宋体...." w:cs="宋体...."/>
          <w:b/>
        </w:rPr>
        <w:t>申请基因检测项目</w:t>
      </w:r>
      <w:r>
        <w:rPr>
          <w:rFonts w:ascii="Times New Roman" w:hAnsi="Times New Roman" w:eastAsia="宋体...." w:cs="Times New Roman"/>
          <w:b/>
        </w:rPr>
        <w:t xml:space="preserve"> </w:t>
      </w:r>
      <w:r>
        <w:rPr>
          <w:rFonts w:ascii="Times New Roman" w:hAnsi="Times New Roman" w:eastAsia="宋体...." w:cs="Times New Roman"/>
          <w:b/>
          <w:bCs/>
        </w:rPr>
        <w:t xml:space="preserve"> </w:t>
      </w:r>
    </w:p>
    <w:p>
      <w:pPr>
        <w:pStyle w:val="16"/>
        <w:spacing w:line="360" w:lineRule="auto"/>
        <w:rPr>
          <w:rFonts w:ascii="Times New Roman" w:hAnsi="Times New Roman" w:eastAsia="宋体...." w:cs="Times New Roman"/>
          <w:u w:val="single"/>
        </w:rPr>
      </w:pPr>
      <w:r>
        <w:rPr>
          <w:rFonts w:hint="eastAsia" w:ascii="宋体...." w:hAnsi="Times New Roman" w:eastAsia="宋体...." w:cs="宋体...."/>
        </w:rPr>
        <w:t>□</w:t>
      </w:r>
      <w:r>
        <w:rPr>
          <w:rFonts w:ascii="Times New Roman" w:hAnsi="Times New Roman" w:eastAsia="宋体...." w:cs="Times New Roman"/>
          <w:b/>
          <w:bCs/>
        </w:rPr>
        <w:t xml:space="preserve"> </w:t>
      </w:r>
      <w:r>
        <w:rPr>
          <w:rFonts w:hint="eastAsia" w:ascii="Times New Roman" w:hAnsi="Times New Roman" w:eastAsia="宋体...." w:cs="Times New Roman"/>
        </w:rPr>
        <w:t>全基因组拷贝数变异</w:t>
      </w:r>
    </w:p>
    <w:p>
      <w:pPr>
        <w:pStyle w:val="16"/>
        <w:spacing w:line="360" w:lineRule="auto"/>
        <w:rPr>
          <w:rFonts w:ascii="宋体...." w:hAnsi="Times New Roman" w:eastAsia="宋体...." w:cs="宋体...."/>
          <w:u w:val="single"/>
        </w:rPr>
      </w:pPr>
      <w:r>
        <w:rPr>
          <w:rFonts w:hint="eastAsia" w:ascii="宋体...." w:hAnsi="Times New Roman" w:eastAsia="宋体...." w:cs="宋体...."/>
        </w:rPr>
        <w:t>□</w:t>
      </w:r>
      <w:r>
        <w:rPr>
          <w:rFonts w:ascii="宋体...." w:hAnsi="Times New Roman" w:eastAsia="宋体...." w:cs="宋体...."/>
        </w:rPr>
        <w:t xml:space="preserve"> </w:t>
      </w:r>
      <w:r>
        <w:rPr>
          <w:rFonts w:hint="eastAsia" w:ascii="宋体...." w:hAnsi="Times New Roman" w:eastAsia="宋体...." w:cs="宋体...."/>
        </w:rPr>
        <w:t>各系统遗传性</w:t>
      </w:r>
      <w:r>
        <w:rPr>
          <w:rFonts w:ascii="宋体...." w:hAnsi="Times New Roman" w:eastAsia="宋体...." w:cs="宋体...."/>
        </w:rPr>
        <w:t>疾病</w:t>
      </w:r>
      <w:r>
        <w:rPr>
          <w:rFonts w:hint="eastAsia" w:ascii="宋体...." w:hAnsi="Times New Roman" w:eastAsia="宋体...." w:cs="宋体...."/>
        </w:rPr>
        <w:t>panel（系统名称，</w:t>
      </w:r>
      <w:r>
        <w:rPr>
          <w:rFonts w:ascii="宋体...." w:hAnsi="Times New Roman" w:eastAsia="宋体...." w:cs="宋体...."/>
        </w:rPr>
        <w:t>eg心血管，内分泌，神经肌肉等</w:t>
      </w:r>
      <w:r>
        <w:rPr>
          <w:rFonts w:hint="eastAsia" w:ascii="宋体...." w:hAnsi="Times New Roman" w:eastAsia="宋体...." w:cs="宋体...."/>
        </w:rPr>
        <w:t>）</w:t>
      </w:r>
      <w:r>
        <w:rPr>
          <w:rFonts w:ascii="宋体...." w:hAnsi="Times New Roman" w:eastAsia="宋体...." w:cs="宋体...."/>
          <w:u w:val="single"/>
        </w:rPr>
        <w:t xml:space="preserve">                          </w:t>
      </w:r>
    </w:p>
    <w:p>
      <w:pPr>
        <w:pStyle w:val="16"/>
        <w:spacing w:line="360" w:lineRule="auto"/>
        <w:rPr>
          <w:rFonts w:ascii="Times New Roman" w:hAnsi="Times New Roman" w:eastAsia="宋体...." w:cs="Times New Roman"/>
        </w:rPr>
      </w:pPr>
      <w:r>
        <w:rPr>
          <w:rFonts w:hint="eastAsia" w:ascii="宋体...." w:hAnsi="Times New Roman" w:eastAsia="宋体...." w:cs="宋体...."/>
        </w:rPr>
        <w:t>□</w:t>
      </w:r>
      <w:r>
        <w:rPr>
          <w:rFonts w:ascii="宋体e眠副浡渀." w:hAnsi="Times New Roman" w:eastAsia="宋体e眠副浡渀." w:cs="宋体e眠副浡渀."/>
        </w:rPr>
        <w:t xml:space="preserve"> MLPA</w:t>
      </w:r>
      <w:r>
        <w:rPr>
          <w:rFonts w:ascii="宋体e眠副浡渀." w:hAnsi="Times New Roman" w:eastAsia="宋体e眠副浡渀." w:cs="宋体e眠副浡渀."/>
          <w:u w:val="single"/>
        </w:rPr>
        <w:t xml:space="preserve">                                         </w:t>
      </w:r>
      <w:r>
        <w:rPr>
          <w:rFonts w:ascii="宋体...." w:hAnsi="Times New Roman" w:eastAsia="宋体...." w:cs="宋体...."/>
        </w:rPr>
        <w:t xml:space="preserve"> </w:t>
      </w:r>
    </w:p>
    <w:p>
      <w:pPr>
        <w:pStyle w:val="16"/>
        <w:spacing w:line="360" w:lineRule="auto"/>
        <w:rPr>
          <w:rFonts w:ascii="宋体...." w:hAnsi="Times New Roman" w:eastAsia="宋体...." w:cs="宋体...."/>
          <w:u w:val="single"/>
        </w:rPr>
      </w:pPr>
      <w:r>
        <w:rPr>
          <w:rFonts w:hint="eastAsia" w:ascii="宋体...." w:hAnsi="Times New Roman" w:eastAsia="宋体...." w:cs="宋体...."/>
        </w:rPr>
        <w:t>□</w:t>
      </w:r>
      <w:r>
        <w:rPr>
          <w:rFonts w:ascii="宋体...." w:hAnsi="Times New Roman" w:eastAsia="宋体...." w:cs="宋体...."/>
        </w:rPr>
        <w:t xml:space="preserve"> </w:t>
      </w:r>
      <w:r>
        <w:rPr>
          <w:rFonts w:hint="eastAsia" w:ascii="宋体...." w:hAnsi="Times New Roman" w:eastAsia="宋体...." w:cs="宋体...."/>
        </w:rPr>
        <w:t>WES</w:t>
      </w:r>
      <w:r>
        <w:rPr>
          <w:rFonts w:ascii="宋体...." w:hAnsi="Times New Roman" w:eastAsia="宋体...." w:cs="宋体...."/>
          <w:u w:val="single"/>
        </w:rPr>
        <w:t xml:space="preserve">                                          </w:t>
      </w:r>
    </w:p>
    <w:p>
      <w:pPr>
        <w:pStyle w:val="16"/>
        <w:spacing w:line="360" w:lineRule="auto"/>
        <w:rPr>
          <w:rFonts w:ascii="宋体...." w:hAnsi="Times New Roman" w:eastAsia="宋体...." w:cs="宋体...."/>
          <w:u w:val="single"/>
        </w:rPr>
      </w:pPr>
    </w:p>
    <w:p>
      <w:pPr>
        <w:pStyle w:val="16"/>
        <w:spacing w:line="360" w:lineRule="auto"/>
        <w:rPr>
          <w:rFonts w:ascii="宋体...." w:hAnsi="Times New Roman" w:eastAsia="宋体...." w:cs="宋体...."/>
          <w:u w:val="single"/>
        </w:rPr>
      </w:pPr>
    </w:p>
    <w:p>
      <w:pPr>
        <w:pStyle w:val="16"/>
        <w:spacing w:line="360" w:lineRule="auto"/>
        <w:rPr>
          <w:rFonts w:ascii="Times New Roman" w:hAnsi="Times New Roman" w:eastAsia="宋体...." w:cs="Times New Roman"/>
          <w:b/>
        </w:rPr>
      </w:pPr>
      <w:r>
        <w:rPr>
          <w:rFonts w:hint="eastAsia" w:ascii="宋体...." w:hAnsi="Times New Roman" w:eastAsia="宋体...." w:cs="宋体...."/>
          <w:b/>
        </w:rPr>
        <w:t>注：请另外附上详细的病史、实验室检测结果及其他有意义的信息。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</w:p>
    <w:p>
      <w:pPr>
        <w:widowControl/>
        <w:shd w:val="clear" w:color="auto" w:fill="FFFFFF"/>
        <w:spacing w:line="360" w:lineRule="atLeast"/>
        <w:jc w:val="center"/>
        <w:rPr>
          <w:rFonts w:eastAsia="宋体" w:cstheme="minorHAnsi"/>
          <w:b/>
          <w:bCs/>
          <w:color w:val="000000"/>
          <w:kern w:val="0"/>
          <w:sz w:val="28"/>
          <w:szCs w:val="24"/>
        </w:rPr>
      </w:pPr>
      <w:r>
        <w:rPr>
          <w:rFonts w:hint="eastAsia" w:eastAsia="宋体" w:cstheme="minorHAnsi"/>
          <w:b/>
          <w:bCs/>
          <w:color w:val="000000"/>
          <w:kern w:val="0"/>
          <w:sz w:val="28"/>
          <w:szCs w:val="24"/>
        </w:rPr>
        <w:t>参会回执</w:t>
      </w:r>
    </w:p>
    <w:tbl>
      <w:tblPr>
        <w:tblStyle w:val="10"/>
        <w:tblpPr w:leftFromText="180" w:rightFromText="180" w:vertAnchor="text" w:horzAnchor="margin" w:tblpXSpec="center" w:tblpY="590"/>
        <w:tblW w:w="10143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5"/>
        <w:gridCol w:w="1134"/>
        <w:gridCol w:w="786"/>
        <w:gridCol w:w="631"/>
        <w:gridCol w:w="786"/>
        <w:gridCol w:w="773"/>
        <w:gridCol w:w="786"/>
        <w:gridCol w:w="1154"/>
        <w:gridCol w:w="520"/>
        <w:gridCol w:w="375"/>
        <w:gridCol w:w="1533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姓名</w:t>
            </w:r>
          </w:p>
        </w:tc>
        <w:tc>
          <w:tcPr>
            <w:tcW w:w="113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ind w:left="-246" w:leftChars="-117" w:firstLine="245" w:firstLineChars="102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性别</w:t>
            </w:r>
          </w:p>
        </w:tc>
        <w:tc>
          <w:tcPr>
            <w:tcW w:w="63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年龄</w:t>
            </w:r>
          </w:p>
        </w:tc>
        <w:tc>
          <w:tcPr>
            <w:tcW w:w="77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专业</w:t>
            </w:r>
          </w:p>
        </w:tc>
        <w:tc>
          <w:tcPr>
            <w:tcW w:w="115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职称</w:t>
            </w:r>
          </w:p>
        </w:tc>
        <w:tc>
          <w:tcPr>
            <w:tcW w:w="153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8478" w:type="dxa"/>
            <w:gridSpan w:val="10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联系地址</w:t>
            </w:r>
          </w:p>
        </w:tc>
        <w:tc>
          <w:tcPr>
            <w:tcW w:w="4896" w:type="dxa"/>
            <w:gridSpan w:val="6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邮箱</w:t>
            </w:r>
          </w:p>
        </w:tc>
        <w:tc>
          <w:tcPr>
            <w:tcW w:w="5141" w:type="dxa"/>
            <w:gridSpan w:val="6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4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 w:hRule="atLeast"/>
        </w:trPr>
        <w:tc>
          <w:tcPr>
            <w:tcW w:w="16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微软雅黑" w:hAnsi="微软雅黑" w:eastAsia="微软雅黑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住宿</w:t>
            </w:r>
          </w:p>
        </w:tc>
        <w:tc>
          <w:tcPr>
            <w:tcW w:w="8478" w:type="dxa"/>
            <w:gridSpan w:val="10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480" w:lineRule="atLeast"/>
              <w:rPr>
                <w:rFonts w:ascii="宋体" w:hAnsi="宋体" w:eastAsia="宋体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□愿意合住，指定合住者：_________，电话：__________（标间：600元/晚）</w:t>
            </w:r>
          </w:p>
          <w:p>
            <w:pPr>
              <w:widowControl/>
              <w:wordWrap w:val="0"/>
              <w:spacing w:line="480" w:lineRule="atLeast"/>
              <w:rPr>
                <w:rFonts w:ascii="宋体" w:hAnsi="宋体" w:eastAsia="宋体" w:cs="宋体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E3E3E"/>
                <w:kern w:val="0"/>
                <w:sz w:val="24"/>
                <w:szCs w:val="24"/>
              </w:rPr>
              <w:t>□不愿意合住(单人间：600元/晚）</w:t>
            </w:r>
          </w:p>
        </w:tc>
      </w:tr>
    </w:tbl>
    <w:p>
      <w:pPr>
        <w:jc w:val="center"/>
        <w:rPr>
          <w:sz w:val="28"/>
        </w:rPr>
      </w:pP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b/>
          <w:color w:val="3E3E3E"/>
          <w:sz w:val="24"/>
          <w:szCs w:val="24"/>
          <w:shd w:val="clear" w:color="auto" w:fill="FFFFFF"/>
        </w:rPr>
        <w:t>酒店交通：</w:t>
      </w:r>
      <w:r>
        <w:rPr>
          <w:rFonts w:cstheme="minorHAnsi"/>
          <w:color w:val="3E3E3E"/>
          <w:sz w:val="24"/>
          <w:szCs w:val="24"/>
          <w:shd w:val="clear" w:color="auto" w:fill="FFFFFF"/>
        </w:rPr>
        <w:t>上海华纳时尚酒店（上海市闵行区莲花路1978号，近宜山路）</w:t>
      </w:r>
    </w:p>
    <w:p>
      <w:pPr>
        <w:spacing w:line="360" w:lineRule="auto"/>
        <w:jc w:val="center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drawing>
          <wp:inline distT="0" distB="0" distL="0" distR="0">
            <wp:extent cx="3464560" cy="3014980"/>
            <wp:effectExtent l="0" t="0" r="2540" b="13970"/>
            <wp:docPr id="3" name="图片 3" descr="C:\Users\Molly\AppData\Local\Temp\14864713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olly\AppData\Local\Temp\1486471389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酒店电话：021-6120 5666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 【上海虹桥机场（一号航站楼）】距离酒店6.41公里，乘坐地铁10号线(新江湾城方向)，在龙溪路下车，换乘地铁10号线(航中路方向)，在龙柏新村下车(1号口出)，步行至金汇路金雨路，换乘867路，在莲花路宜山路下车，步行约140米。乘坐出租车约25元；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【上海虹桥机场（二号航站楼）】距离酒店14.3公里，乘坐地铁10号线(新江湾城方向)，在龙溪路站下车，换乘地铁10号线(航中路方向)，在龙柏新村下车(1号口出)，步行至金汇路金雨路，换乘867路，在莲花路宜山路下车，步行约140米。乘坐出租车约46元；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【上海浦东国际机场】距离酒店46.15公里，乘坐地铁2号线(徐泾东方向)，在世纪大道站下车，换乘地铁9号线(松江新城方向)，在漕河泾开发区站下车(4号口出)，步行约740米。乘坐出租车约167元；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【上海火车站】距离酒店13.76公里，乘坐地铁3号线(上海南站方向)，在宜山路站下车，换乘地铁9号线(松江新城方向)，在漕河泾开发区站下车(4号口出)，步行约740米。乘坐出租车约53元；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【虹桥火车站】距离酒店13.6公里，乘坐地铁10号线(新江湾城方向)，在龙溪路站下车，换乘地铁10号线(航中路方向)，在龙柏新村下车(1号口出)，步行至金汇路金雨路，换乘867路，在莲花路宜山路下车，步行约140米。乘坐出租车约44元；</w:t>
      </w:r>
    </w:p>
    <w:p>
      <w:pPr>
        <w:spacing w:line="360" w:lineRule="auto"/>
        <w:jc w:val="left"/>
        <w:rPr>
          <w:rFonts w:cstheme="minorHAnsi"/>
          <w:b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【上海火车南站】距离酒店5.98公里，乘坐地铁3号线(江杨北路方向)，在宜山路站下车，换乘地铁9号线(松江新城方向)，在漕河泾开发区站下车(4号口出)，步行约740米。乘坐出租车约23元。 </w:t>
      </w:r>
    </w:p>
    <w:p>
      <w:pPr>
        <w:spacing w:line="360" w:lineRule="auto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b/>
          <w:color w:val="3E3E3E"/>
          <w:sz w:val="24"/>
          <w:szCs w:val="24"/>
          <w:shd w:val="clear" w:color="auto" w:fill="FFFFFF"/>
        </w:rPr>
        <w:t>培训地点交通</w:t>
      </w:r>
      <w:r>
        <w:rPr>
          <w:rFonts w:hint="eastAsia" w:cstheme="minorHAnsi"/>
          <w:color w:val="3E3E3E"/>
          <w:sz w:val="24"/>
          <w:szCs w:val="24"/>
          <w:shd w:val="clear" w:color="auto" w:fill="FFFFFF"/>
        </w:rPr>
        <w:t>：</w:t>
      </w:r>
      <w:r>
        <w:rPr>
          <w:rFonts w:cstheme="minorHAnsi"/>
          <w:color w:val="3E3E3E"/>
          <w:sz w:val="24"/>
          <w:szCs w:val="24"/>
          <w:shd w:val="clear" w:color="auto" w:fill="FFFFFF"/>
        </w:rPr>
        <w:t>复旦大学附属儿科医院（上海市闵行区万源路399号，近顾戴路）</w:t>
      </w:r>
    </w:p>
    <w:p>
      <w:pPr>
        <w:spacing w:line="360" w:lineRule="auto"/>
        <w:ind w:firstLine="1200" w:firstLineChars="500"/>
        <w:jc w:val="left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5号楼一楼多功能厅</w:t>
      </w:r>
    </w:p>
    <w:p>
      <w:pPr>
        <w:spacing w:line="360" w:lineRule="auto"/>
        <w:jc w:val="center"/>
        <w:rPr>
          <w:rFonts w:cstheme="minorHAnsi"/>
          <w:color w:val="3E3E3E"/>
          <w:sz w:val="24"/>
          <w:szCs w:val="24"/>
          <w:shd w:val="clear" w:color="auto" w:fill="FFFFFF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drawing>
          <wp:inline distT="0" distB="0" distL="0" distR="0">
            <wp:extent cx="3390900" cy="2414270"/>
            <wp:effectExtent l="0" t="0" r="0" b="5080"/>
            <wp:docPr id="4" name="图片 4" descr="C:\Users\Molly\AppData\Local\Temp\14864716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olly\AppData\Local\Temp\1486471678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rFonts w:cstheme="minorHAnsi"/>
          <w:color w:val="3E3E3E"/>
          <w:sz w:val="24"/>
          <w:szCs w:val="24"/>
          <w:shd w:val="clear" w:color="auto" w:fill="FFFFFF"/>
        </w:rPr>
        <w:t>附近交通：地铁12号线顾戴路站2号口出、公交946路、732路、803路、171路、162路、753路等。</w:t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宋体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宋体e眠副浡渀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E9"/>
    <w:rsid w:val="0002776A"/>
    <w:rsid w:val="000E6778"/>
    <w:rsid w:val="00107F9D"/>
    <w:rsid w:val="00172A8A"/>
    <w:rsid w:val="001E6457"/>
    <w:rsid w:val="00280E2E"/>
    <w:rsid w:val="002C05E9"/>
    <w:rsid w:val="002C4455"/>
    <w:rsid w:val="002E3105"/>
    <w:rsid w:val="00344512"/>
    <w:rsid w:val="00363522"/>
    <w:rsid w:val="00386571"/>
    <w:rsid w:val="003E2E5B"/>
    <w:rsid w:val="00464FA7"/>
    <w:rsid w:val="004E1426"/>
    <w:rsid w:val="004F55B6"/>
    <w:rsid w:val="00505B85"/>
    <w:rsid w:val="00515CA1"/>
    <w:rsid w:val="00574D8A"/>
    <w:rsid w:val="00577FF3"/>
    <w:rsid w:val="00584718"/>
    <w:rsid w:val="007450FC"/>
    <w:rsid w:val="00796D0E"/>
    <w:rsid w:val="007C0445"/>
    <w:rsid w:val="008359F5"/>
    <w:rsid w:val="00884A5E"/>
    <w:rsid w:val="00995D2C"/>
    <w:rsid w:val="009A309C"/>
    <w:rsid w:val="009F76E7"/>
    <w:rsid w:val="00A01473"/>
    <w:rsid w:val="00A21E45"/>
    <w:rsid w:val="00A240BC"/>
    <w:rsid w:val="00A24D14"/>
    <w:rsid w:val="00A327A9"/>
    <w:rsid w:val="00A75407"/>
    <w:rsid w:val="00AB62A0"/>
    <w:rsid w:val="00B240A1"/>
    <w:rsid w:val="00BD350F"/>
    <w:rsid w:val="00C0659B"/>
    <w:rsid w:val="00C146D9"/>
    <w:rsid w:val="00C31A77"/>
    <w:rsid w:val="00CB0F67"/>
    <w:rsid w:val="00D31DBA"/>
    <w:rsid w:val="00DF2644"/>
    <w:rsid w:val="00E47DCE"/>
    <w:rsid w:val="00E50C4D"/>
    <w:rsid w:val="00EA766E"/>
    <w:rsid w:val="00EE2A1F"/>
    <w:rsid w:val="00F23075"/>
    <w:rsid w:val="00F72F84"/>
    <w:rsid w:val="00FD5436"/>
    <w:rsid w:val="00FF7F4A"/>
    <w:rsid w:val="62B35FB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uiPriority w:val="99"/>
    <w:rPr>
      <w:sz w:val="18"/>
      <w:szCs w:val="18"/>
    </w:rPr>
  </w:style>
  <w:style w:type="paragraph" w:styleId="3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apple-converted-space"/>
    <w:basedOn w:val="6"/>
    <w:uiPriority w:val="0"/>
  </w:style>
  <w:style w:type="character" w:customStyle="1" w:styleId="12">
    <w:name w:val="批注框文本 Char"/>
    <w:basedOn w:val="6"/>
    <w:link w:val="2"/>
    <w:semiHidden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5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16">
    <w:name w:val="Default"/>
    <w:qFormat/>
    <w:uiPriority w:val="99"/>
    <w:pPr>
      <w:widowControl w:val="0"/>
      <w:autoSpaceDE w:val="0"/>
      <w:autoSpaceDN w:val="0"/>
      <w:adjustRightInd w:val="0"/>
    </w:pPr>
    <w:rPr>
      <w:rFonts w:ascii="楷体...." w:hAnsi="Calibri" w:eastAsia="楷体...." w:cs="楷体....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913</Words>
  <Characters>5205</Characters>
  <Lines>43</Lines>
  <Paragraphs>12</Paragraphs>
  <ScaleCrop>false</ScaleCrop>
  <LinksUpToDate>false</LinksUpToDate>
  <CharactersWithSpaces>6106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2017-02-09T02:07:00Z</dcterms:created>
  <dc:creator>jiajun wang</dc:creator>
  <cp:lastModifiedBy>li49</cp:lastModifiedBy>
  <dcterms:modified xsi:type="dcterms:W3CDTF">2017-02-22T09:31:43Z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